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120"/>
        <w:jc w:val="center"/>
        <w:rPr>
          <w:rFonts w:ascii="Times New Roman" w:hAnsi="Times New Roman"/>
          <w:b w:val="1"/>
          <w:sz w:val="24"/>
        </w:rPr>
      </w:pPr>
      <w:bookmarkStart w:id="1" w:name="block-4328405"/>
      <w:r>
        <w:rPr>
          <w:rFonts w:ascii="Times New Roman" w:hAnsi="Times New Roman"/>
          <w:b w:val="1"/>
          <w:color w:val="000000"/>
          <w:sz w:val="24"/>
        </w:rPr>
        <w:t xml:space="preserve">        МИНИСТЕРСТВО ПРОСВЕЩЕНИЯ РОССИЙСКОЙ ФЕДЕРАЦИИ</w:t>
      </w:r>
    </w:p>
    <w:p w14:paraId="02000000">
      <w:pPr>
        <w:spacing w:after="0" w:line="264" w:lineRule="auto"/>
        <w:ind w:hanging="10" w:left="1441" w:right="25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Министерство образования Тверской области</w:t>
      </w:r>
    </w:p>
    <w:p w14:paraId="03000000">
      <w:pPr>
        <w:spacing w:after="0" w:line="264" w:lineRule="auto"/>
        <w:ind w:hanging="10" w:left="562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Управление образования администрации Конаковского района</w:t>
      </w:r>
    </w:p>
    <w:p w14:paraId="04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МБОУ СОШ пос. Озерки</w:t>
      </w:r>
    </w:p>
    <w:p w14:paraId="05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8000000">
      <w:pPr>
        <w:tabs>
          <w:tab w:leader="none" w:pos="4290" w:val="center"/>
        </w:tabs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СОГЛАСОВАНО                                                                УТВЕРЖДЕНО</w:t>
      </w:r>
    </w:p>
    <w:p w14:paraId="09000000">
      <w:pPr>
        <w:tabs>
          <w:tab w:leader="none" w:pos="4290" w:val="center"/>
        </w:tabs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заседании методического совета              </w:t>
      </w:r>
      <w:r>
        <w:rPr>
          <w:rFonts w:ascii="Times New Roman" w:hAnsi="Times New Roman"/>
          <w:color w:val="000000"/>
          <w:sz w:val="24"/>
        </w:rPr>
        <w:t>и.о</w:t>
      </w:r>
      <w:r>
        <w:rPr>
          <w:rFonts w:ascii="Times New Roman" w:hAnsi="Times New Roman"/>
          <w:color w:val="000000"/>
          <w:sz w:val="24"/>
        </w:rPr>
        <w:t xml:space="preserve">. директора школы __________Ершова С.А. </w:t>
      </w:r>
    </w:p>
    <w:p w14:paraId="0A000000">
      <w:pPr>
        <w:spacing w:after="0" w:line="264" w:lineRule="auto"/>
        <w:ind w:hanging="10" w:left="10" w:right="2237"/>
        <w:jc w:val="both"/>
        <w:rPr>
          <w:rFonts w:ascii="Times New Roman" w:hAnsi="Times New Roman"/>
          <w:sz w:val="24"/>
        </w:rPr>
      </w:pPr>
    </w:p>
    <w:p w14:paraId="0B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Протокол №         </w:t>
      </w:r>
      <w:r>
        <w:rPr>
          <w:rFonts w:ascii="Times New Roman" w:hAnsi="Times New Roman"/>
          <w:color w:val="000000"/>
          <w:sz w:val="24"/>
        </w:rPr>
        <w:t>от  "</w:t>
      </w:r>
      <w:r>
        <w:rPr>
          <w:rFonts w:ascii="Times New Roman" w:hAnsi="Times New Roman"/>
          <w:color w:val="000000"/>
          <w:sz w:val="24"/>
        </w:rPr>
        <w:t xml:space="preserve">      "      2023г.                   Приказ №          от "      "         2023г.                                 </w:t>
      </w:r>
    </w:p>
    <w:p w14:paraId="0C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14:paraId="0D000000">
      <w:pPr>
        <w:spacing w:after="0"/>
        <w:ind w:firstLine="0" w:left="120"/>
      </w:pPr>
    </w:p>
    <w:p w14:paraId="0E000000">
      <w:pPr>
        <w:spacing w:after="0"/>
        <w:ind w:firstLine="0" w:left="120"/>
      </w:pPr>
    </w:p>
    <w:p w14:paraId="0F000000">
      <w:pPr>
        <w:spacing w:after="0"/>
        <w:ind w:firstLine="0" w:left="120"/>
      </w:pPr>
    </w:p>
    <w:p w14:paraId="10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614</w:t>
      </w:r>
      <w:r>
        <w:rPr>
          <w:rFonts w:ascii="Times New Roman" w:hAnsi="Times New Roman"/>
          <w:color w:val="000000"/>
          <w:sz w:val="28"/>
        </w:rPr>
        <w:t>402</w:t>
      </w:r>
      <w:r>
        <w:rPr>
          <w:rFonts w:ascii="Times New Roman" w:hAnsi="Times New Roman"/>
          <w:color w:val="000000"/>
          <w:sz w:val="28"/>
        </w:rPr>
        <w:t>)</w:t>
      </w:r>
    </w:p>
    <w:p w14:paraId="12000000">
      <w:pPr>
        <w:spacing w:after="0" w:line="240" w:lineRule="auto"/>
        <w:ind w:firstLine="0" w:left="120"/>
        <w:jc w:val="center"/>
      </w:pPr>
    </w:p>
    <w:p w14:paraId="13000000">
      <w:pPr>
        <w:spacing w:after="0" w:line="240" w:lineRule="auto"/>
        <w:ind w:firstLine="0" w:left="120"/>
        <w:jc w:val="center"/>
        <w:rPr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учебного предмета «</w:t>
      </w:r>
      <w:r>
        <w:rPr>
          <w:rFonts w:ascii="Times New Roman" w:hAnsi="Times New Roman"/>
          <w:b w:val="1"/>
          <w:color w:val="000000"/>
          <w:sz w:val="24"/>
        </w:rPr>
        <w:t>Математика</w:t>
      </w:r>
      <w:r>
        <w:rPr>
          <w:rFonts w:ascii="Times New Roman" w:hAnsi="Times New Roman"/>
          <w:b w:val="1"/>
          <w:color w:val="000000"/>
          <w:sz w:val="24"/>
        </w:rPr>
        <w:t>»</w:t>
      </w:r>
    </w:p>
    <w:p w14:paraId="14000000">
      <w:pPr>
        <w:spacing w:after="0" w:line="240" w:lineRule="auto"/>
        <w:ind w:firstLine="0" w:left="120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для обучающихся 2 класса</w:t>
      </w:r>
    </w:p>
    <w:p w14:paraId="15000000">
      <w:pPr>
        <w:spacing w:after="0" w:line="240" w:lineRule="auto"/>
        <w:ind w:hanging="10" w:left="1441" w:right="259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на 2023-2024 учебный год</w:t>
      </w:r>
    </w:p>
    <w:p w14:paraId="16000000">
      <w:pPr>
        <w:spacing w:after="0" w:line="240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7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8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9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A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B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C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D000000">
      <w:pPr>
        <w:spacing w:after="0" w:line="264" w:lineRule="auto"/>
        <w:ind w:firstLine="0"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Составитель: </w:t>
      </w:r>
      <w:r>
        <w:rPr>
          <w:rFonts w:ascii="Times New Roman" w:hAnsi="Times New Roman"/>
          <w:color w:val="000000"/>
          <w:sz w:val="24"/>
        </w:rPr>
        <w:t>Джугели</w:t>
      </w:r>
      <w:r>
        <w:rPr>
          <w:rFonts w:ascii="Times New Roman" w:hAnsi="Times New Roman"/>
          <w:color w:val="000000"/>
          <w:sz w:val="24"/>
        </w:rPr>
        <w:t xml:space="preserve"> Ирма </w:t>
      </w:r>
      <w:r>
        <w:rPr>
          <w:rFonts w:ascii="Times New Roman" w:hAnsi="Times New Roman"/>
          <w:color w:val="000000"/>
          <w:sz w:val="24"/>
        </w:rPr>
        <w:t>Мерабовна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1E000000">
      <w:pPr>
        <w:spacing w:after="0" w:line="264" w:lineRule="auto"/>
        <w:ind w:firstLine="0"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учитель начальных классов</w:t>
      </w:r>
    </w:p>
    <w:p w14:paraId="1F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0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1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2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3000000">
      <w:pPr>
        <w:spacing w:after="630" w:line="264" w:lineRule="auto"/>
        <w:ind w:hanging="10" w:left="1441" w:right="26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Озерки 2023</w:t>
      </w:r>
    </w:p>
    <w:p w14:paraId="24000000">
      <w:pPr>
        <w:spacing w:after="0"/>
        <w:ind w:firstLine="0" w:left="120"/>
      </w:pPr>
    </w:p>
    <w:p w14:paraId="25000000">
      <w:pPr>
        <w:spacing w:after="0" w:line="264" w:lineRule="auto"/>
        <w:ind w:firstLine="0" w:left="120"/>
        <w:jc w:val="both"/>
      </w:pPr>
      <w:bookmarkStart w:id="2" w:name="block-4328407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6000000">
      <w:pPr>
        <w:spacing w:after="0" w:line="264" w:lineRule="auto"/>
        <w:ind w:firstLine="0" w:left="120"/>
        <w:jc w:val="both"/>
      </w:pPr>
    </w:p>
    <w:p w14:paraId="2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2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2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меньше», «равно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</w:rPr>
        <w:t>математического развития</w:t>
      </w:r>
      <w:r>
        <w:rPr>
          <w:rFonts w:ascii="Times New Roman" w:hAnsi="Times New Roman"/>
          <w:color w:val="000000"/>
          <w:sz w:val="28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2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2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2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3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3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3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r>
        <w:rPr>
          <w:rFonts w:ascii="Times New Roman" w:hAnsi="Times New Roman"/>
          <w:color w:val="000000"/>
          <w:sz w:val="28"/>
        </w:rPr>
        <w:t>метапредметных</w:t>
      </w:r>
      <w:r>
        <w:rPr>
          <w:rFonts w:ascii="Times New Roman" w:hAnsi="Times New Roman"/>
          <w:color w:val="000000"/>
          <w:sz w:val="28"/>
        </w:rPr>
        <w:t xml:space="preserve"> действий и умений, которые могут быть достигнуты на этом этапе обучения.</w:t>
      </w:r>
    </w:p>
    <w:p w14:paraId="3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bc284a2b-8dc7-47b2-bec2-e0e566c832dd"/>
      <w:r>
        <w:rPr>
          <w:rFonts w:ascii="Times New Roman" w:hAnsi="Times New Roman"/>
          <w:color w:val="000000"/>
          <w:sz w:val="28"/>
        </w:rPr>
        <w:t xml:space="preserve">На изучение математики </w:t>
      </w:r>
      <w:r>
        <w:rPr>
          <w:rFonts w:ascii="Times New Roman" w:hAnsi="Times New Roman"/>
          <w:color w:val="000000"/>
          <w:sz w:val="28"/>
        </w:rPr>
        <w:t xml:space="preserve">во 2 классе </w:t>
      </w:r>
      <w:r>
        <w:rPr>
          <w:rFonts w:ascii="Times New Roman" w:hAnsi="Times New Roman"/>
          <w:color w:val="000000"/>
          <w:sz w:val="28"/>
        </w:rPr>
        <w:t>отводится 136 часов (4 часа в неделю</w:t>
      </w:r>
      <w:r>
        <w:rPr>
          <w:rFonts w:ascii="Times New Roman" w:hAnsi="Times New Roman"/>
          <w:color w:val="000000"/>
          <w:sz w:val="28"/>
        </w:rPr>
        <w:t>).</w:t>
      </w:r>
      <w:bookmarkEnd w:id="3"/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‌</w:t>
      </w:r>
    </w:p>
    <w:p w14:paraId="34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5000000">
      <w:pPr>
        <w:spacing w:after="0" w:line="264" w:lineRule="auto"/>
        <w:ind w:firstLine="0" w:left="120"/>
        <w:jc w:val="both"/>
      </w:pPr>
      <w:bookmarkStart w:id="4" w:name="block-4328400"/>
      <w:bookmarkEnd w:id="2"/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  <w:r>
        <w:rPr>
          <w:rFonts w:ascii="Times New Roman" w:hAnsi="Times New Roman"/>
          <w:b w:val="1"/>
          <w:color w:val="000000"/>
          <w:sz w:val="28"/>
        </w:rPr>
        <w:t xml:space="preserve"> (136 ч.)</w:t>
      </w:r>
    </w:p>
    <w:p w14:paraId="36000000">
      <w:pPr>
        <w:spacing w:after="0" w:line="264" w:lineRule="auto"/>
        <w:ind w:firstLine="0" w:left="120"/>
        <w:jc w:val="both"/>
      </w:pPr>
    </w:p>
    <w:p w14:paraId="3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38000000">
      <w:pPr>
        <w:spacing w:after="0" w:line="264" w:lineRule="auto"/>
        <w:ind w:firstLine="0" w:left="120"/>
        <w:jc w:val="both"/>
      </w:pPr>
    </w:p>
    <w:p w14:paraId="3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 КЛАСС</w:t>
      </w:r>
    </w:p>
    <w:p w14:paraId="3A000000">
      <w:pPr>
        <w:spacing w:after="0" w:line="264" w:lineRule="auto"/>
        <w:ind w:firstLine="0" w:left="120"/>
        <w:jc w:val="both"/>
      </w:pPr>
    </w:p>
    <w:p w14:paraId="3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Числа и величины</w:t>
      </w:r>
      <w:r>
        <w:rPr>
          <w:rFonts w:ascii="Times New Roman" w:hAnsi="Times New Roman"/>
          <w:b w:val="1"/>
          <w:color w:val="000000"/>
          <w:sz w:val="28"/>
        </w:rPr>
        <w:t xml:space="preserve"> 19 ч.</w:t>
      </w:r>
    </w:p>
    <w:p w14:paraId="3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3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3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Арифметические действия</w:t>
      </w:r>
      <w:r>
        <w:rPr>
          <w:rFonts w:ascii="Times New Roman" w:hAnsi="Times New Roman"/>
          <w:b w:val="1"/>
          <w:color w:val="000000"/>
          <w:sz w:val="28"/>
        </w:rPr>
        <w:t xml:space="preserve"> 56 ч.</w:t>
      </w:r>
    </w:p>
    <w:p w14:paraId="3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4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14:paraId="4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4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4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4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Текстовые задачи</w:t>
      </w:r>
      <w:r>
        <w:rPr>
          <w:rFonts w:ascii="Times New Roman" w:hAnsi="Times New Roman"/>
          <w:b w:val="1"/>
          <w:color w:val="000000"/>
          <w:sz w:val="28"/>
        </w:rPr>
        <w:t xml:space="preserve"> 11 ч.</w:t>
      </w:r>
    </w:p>
    <w:p w14:paraId="4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>
        <w:rPr>
          <w:rFonts w:ascii="Times New Roman" w:hAnsi="Times New Roman"/>
          <w:color w:val="000000"/>
          <w:sz w:val="28"/>
        </w:rPr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Пространственные отношения и геометрические фигуры</w:t>
      </w:r>
      <w:r>
        <w:rPr>
          <w:rFonts w:ascii="Times New Roman" w:hAnsi="Times New Roman"/>
          <w:b w:val="1"/>
          <w:color w:val="000000"/>
          <w:sz w:val="28"/>
        </w:rPr>
        <w:t xml:space="preserve"> 19 ч.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Математическая информация</w:t>
      </w:r>
      <w:r>
        <w:rPr>
          <w:rFonts w:ascii="Times New Roman" w:hAnsi="Times New Roman"/>
          <w:b w:val="1"/>
          <w:color w:val="000000"/>
          <w:sz w:val="28"/>
        </w:rPr>
        <w:t xml:space="preserve"> 14 ч.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14:paraId="4E000000">
      <w:pPr>
        <w:spacing w:after="0" w:line="264" w:lineRule="auto"/>
        <w:ind w:firstLine="6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4F000000">
      <w:pPr>
        <w:spacing w:after="0" w:line="264" w:lineRule="auto"/>
        <w:ind w:firstLine="600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Повторение пройденного материала 9 ч.</w:t>
      </w:r>
    </w:p>
    <w:p w14:paraId="50000000">
      <w:pPr>
        <w:spacing w:after="0" w:line="264" w:lineRule="auto"/>
        <w:ind w:firstLine="600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Итоговой контроль (контрольные и проверочные работы) 3 ч.</w:t>
      </w:r>
    </w:p>
    <w:p w14:paraId="51000000">
      <w:pPr>
        <w:spacing w:after="0" w:line="264" w:lineRule="auto"/>
        <w:ind w:firstLine="600" w:left="0"/>
        <w:jc w:val="both"/>
        <w:rPr>
          <w:b w:val="1"/>
        </w:rPr>
      </w:pPr>
      <w:r>
        <w:rPr>
          <w:rFonts w:ascii="Times New Roman" w:hAnsi="Times New Roman"/>
          <w:b w:val="1"/>
          <w:color w:val="000000"/>
          <w:sz w:val="28"/>
        </w:rPr>
        <w:t>Резерв 5 ч.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t>универсальных учебных действий, регулятивных универсальных учебных действий, совместной деятельности.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назначение и использовать простейшие измерительные приборы (сантиметровая лента, весы);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14:paraId="5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 комбинаторных задач;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выбор величины, соответствующей ситуации измерения;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следовать установленному правилу, по которому составлен ряд чисел, величин, геометрических фигур;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с помощью учителя причину возникшей ошибки или затруднения. 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совместно с учителем оценивать результаты выполнения общей работы.</w:t>
      </w:r>
    </w:p>
    <w:p w14:paraId="74000000">
      <w:pPr>
        <w:spacing w:after="0" w:line="264" w:lineRule="auto"/>
        <w:ind w:firstLine="0" w:left="120"/>
        <w:jc w:val="both"/>
      </w:pPr>
    </w:p>
    <w:p w14:paraId="75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76000000">
      <w:pPr>
        <w:spacing w:after="0" w:line="264" w:lineRule="auto"/>
        <w:ind w:firstLine="0" w:left="120"/>
        <w:jc w:val="both"/>
      </w:pPr>
      <w:bookmarkStart w:id="5" w:name="block-4328401"/>
      <w:bookmarkEnd w:id="4"/>
      <w:r>
        <w:rPr>
          <w:rFonts w:ascii="Times New Roman" w:hAnsi="Times New Roman"/>
          <w:b w:val="1"/>
          <w:color w:val="000000"/>
          <w:sz w:val="28"/>
        </w:rPr>
        <w:t>ПЛАНИРУЕМЫЕ ОБРАЗОВАТЕЛЬНЫЕ РЕЗУЛЬТАТЫ</w:t>
      </w:r>
      <w:r>
        <w:rPr>
          <w:rFonts w:ascii="Times New Roman" w:hAnsi="Times New Roman"/>
          <w:b w:val="1"/>
          <w:color w:val="000000"/>
          <w:sz w:val="28"/>
        </w:rPr>
        <w:t xml:space="preserve"> ПО МАТЕМАТИКЕ 2 КЛАССЕ</w:t>
      </w:r>
    </w:p>
    <w:p w14:paraId="77000000">
      <w:pPr>
        <w:spacing w:after="0" w:line="264" w:lineRule="auto"/>
        <w:ind w:firstLine="0" w:left="120"/>
        <w:jc w:val="both"/>
      </w:pPr>
    </w:p>
    <w:p w14:paraId="7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79000000">
      <w:pPr>
        <w:spacing w:after="0" w:line="264" w:lineRule="auto"/>
        <w:ind w:firstLine="0" w:left="120"/>
        <w:jc w:val="both"/>
      </w:pP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84000000">
      <w:pPr>
        <w:spacing w:after="0" w:line="264" w:lineRule="auto"/>
        <w:ind w:firstLine="0" w:left="120"/>
        <w:jc w:val="both"/>
      </w:pPr>
    </w:p>
    <w:p w14:paraId="8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86000000">
      <w:pPr>
        <w:spacing w:after="0" w:line="264" w:lineRule="auto"/>
        <w:ind w:firstLine="0" w:left="120"/>
        <w:jc w:val="both"/>
      </w:pPr>
    </w:p>
    <w:p w14:paraId="8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Познавательные универсальные учебные действия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действия: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14:paraId="9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информацией: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14:paraId="96000000">
      <w:pPr>
        <w:spacing w:after="0" w:line="264" w:lineRule="auto"/>
        <w:ind w:firstLine="0" w:left="120"/>
        <w:jc w:val="both"/>
      </w:pPr>
    </w:p>
    <w:p w14:paraId="9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универсальные учебные действия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Общение:</w:t>
      </w:r>
    </w:p>
    <w:p w14:paraId="9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14:paraId="9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9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14:paraId="A1000000">
      <w:pPr>
        <w:spacing w:after="0" w:line="264" w:lineRule="auto"/>
        <w:ind w:firstLine="0" w:left="120"/>
        <w:jc w:val="both"/>
      </w:pPr>
    </w:p>
    <w:p w14:paraId="A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A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Самоконтроль (рефлексия):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Совместная деятельность: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r>
        <w:rPr>
          <w:rFonts w:ascii="Times New Roman" w:hAnsi="Times New Roman"/>
          <w:color w:val="000000"/>
          <w:sz w:val="28"/>
        </w:rPr>
        <w:t>контрпримеров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согласовывать мнения в ходе поиска доказательств, выбора рационального способа, анализа информации;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B0000000">
      <w:pPr>
        <w:spacing w:after="0" w:line="264" w:lineRule="auto"/>
        <w:ind w:firstLine="0" w:left="120"/>
        <w:jc w:val="both"/>
      </w:pPr>
    </w:p>
    <w:p w14:paraId="B1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B2000000">
      <w:pPr>
        <w:spacing w:after="0" w:line="264" w:lineRule="auto"/>
        <w:ind w:firstLine="0" w:left="120"/>
        <w:jc w:val="both"/>
      </w:pPr>
    </w:p>
    <w:p w14:paraId="B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B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геометрические фигуры: прямой угол, ломаную, многоугольник;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 помощью линейки;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 одно-</w:t>
      </w:r>
      <w:r>
        <w:rPr>
          <w:rFonts w:ascii="Times New Roman" w:hAnsi="Times New Roman"/>
          <w:color w:val="000000"/>
          <w:sz w:val="28"/>
        </w:rPr>
        <w:t>двухшаговые</w:t>
      </w:r>
      <w:r>
        <w:rPr>
          <w:rFonts w:ascii="Times New Roman" w:hAnsi="Times New Roman"/>
          <w:color w:val="000000"/>
          <w:sz w:val="28"/>
        </w:rPr>
        <w:t xml:space="preserve"> логические рассуждения и делать выводы;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подбирать примеры, подтверждающие суждение, ответ;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14:paraId="CC000000">
      <w:pPr>
        <w:spacing w:after="0" w:line="264" w:lineRule="auto"/>
        <w:ind w:firstLine="0" w:left="120"/>
        <w:jc w:val="both"/>
      </w:pPr>
    </w:p>
    <w:p w14:paraId="CD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CE000000">
      <w:pPr>
        <w:spacing w:after="0"/>
        <w:ind w:firstLine="0" w:left="120"/>
      </w:pPr>
      <w:bookmarkStart w:id="6" w:name="block-4328403"/>
      <w:bookmarkEnd w:id="5"/>
      <w:r>
        <w:rPr>
          <w:rFonts w:ascii="Times New Roman" w:hAnsi="Times New Roman"/>
          <w:b w:val="1"/>
          <w:color w:val="000000"/>
          <w:sz w:val="28"/>
        </w:rPr>
        <w:t xml:space="preserve">Календарно-тематическое планирование по </w:t>
      </w:r>
      <w:r>
        <w:rPr>
          <w:rFonts w:ascii="Times New Roman" w:hAnsi="Times New Roman"/>
          <w:b w:val="1"/>
          <w:color w:val="000000"/>
          <w:sz w:val="28"/>
        </w:rPr>
        <w:t>математике</w:t>
      </w:r>
      <w:bookmarkStart w:id="7" w:name="_GoBack"/>
      <w:bookmarkEnd w:id="7"/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2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55"/>
        <w:gridCol w:w="2150"/>
        <w:gridCol w:w="745"/>
        <w:gridCol w:w="1403"/>
        <w:gridCol w:w="1453"/>
        <w:gridCol w:w="1040"/>
        <w:gridCol w:w="1681"/>
      </w:tblGrid>
      <w:tr>
        <w:trPr>
          <w:trHeight w:hRule="atLeast" w:val="144"/>
        </w:trPr>
        <w:tc>
          <w:tcPr>
            <w:tcW w:type="dxa" w:w="55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D0000000">
            <w:pPr>
              <w:spacing w:after="0"/>
              <w:ind w:firstLine="0" w:left="135"/>
            </w:pPr>
          </w:p>
        </w:tc>
        <w:tc>
          <w:tcPr>
            <w:tcW w:type="dxa" w:w="215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D2000000">
            <w:pPr>
              <w:spacing w:after="0"/>
              <w:ind w:firstLine="0" w:left="135"/>
            </w:pPr>
          </w:p>
        </w:tc>
        <w:tc>
          <w:tcPr>
            <w:tcW w:type="dxa" w:w="360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0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04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D5000000">
            <w:pPr>
              <w:spacing w:after="0"/>
              <w:ind w:firstLine="0" w:left="135"/>
            </w:pPr>
          </w:p>
        </w:tc>
        <w:tc>
          <w:tcPr>
            <w:tcW w:type="dxa" w:w="168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D7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15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D9000000">
            <w:pPr>
              <w:spacing w:after="0"/>
              <w:ind w:firstLine="0" w:left="135"/>
            </w:pP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DB000000">
            <w:pPr>
              <w:spacing w:after="0"/>
              <w:ind w:firstLine="0" w:left="135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DD000000">
            <w:pPr>
              <w:spacing w:after="0"/>
              <w:ind w:firstLine="0" w:left="135"/>
            </w:pPr>
          </w:p>
        </w:tc>
        <w:tc>
          <w:tcPr>
            <w:tcW w:type="dxa" w:w="104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68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0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0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0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из чисел, её продолжение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текста задачи разными способами: в виде схемы, </w:t>
            </w:r>
            <w:r>
              <w:rPr>
                <w:rFonts w:ascii="Times New Roman" w:hAnsi="Times New Roman"/>
                <w:color w:val="000000"/>
                <w:sz w:val="24"/>
              </w:rPr>
              <w:t>краткой записи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одного-двух общих признаков набора математических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чисел, величин, геометрических фигур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пределах 100. Сложение без перехода через разряд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утверждений с использованием слов «каждый», </w:t>
            </w:r>
            <w:r>
              <w:rPr>
                <w:rFonts w:ascii="Times New Roman" w:hAnsi="Times New Roman"/>
                <w:color w:val="000000"/>
                <w:sz w:val="24"/>
              </w:rPr>
              <w:t>«все»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соответствующих плану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арифметических действий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</w:t>
            </w:r>
            <w:r>
              <w:rPr>
                <w:rFonts w:ascii="Times New Roman" w:hAnsi="Times New Roman"/>
                <w:color w:val="000000"/>
                <w:sz w:val="24"/>
              </w:rPr>
              <w:t>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(в см и мм, в мм)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прямоугольника с заданными </w:t>
            </w:r>
            <w:r>
              <w:rPr>
                <w:rFonts w:ascii="Times New Roman" w:hAnsi="Times New Roman"/>
                <w:color w:val="000000"/>
                <w:sz w:val="24"/>
              </w:rPr>
              <w:t>длинами сторон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арифметического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(умножение, деление)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5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величинами: сравнение по массе (единица массы — килограмм)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type="dxa" w:w="21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</w:pPr>
          </w:p>
        </w:tc>
        <w:tc>
          <w:tcPr>
            <w:tcW w:type="dxa" w:w="16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70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type="dxa" w:w="1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4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72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bookmarkEnd w:id="6"/>
          </w:p>
        </w:tc>
      </w:tr>
    </w:tbl>
    <w:p w14:paraId="9B040000"/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5B9BD5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caption"/>
    <w:basedOn w:val="Style_2"/>
    <w:next w:val="Style_2"/>
    <w:link w:val="Style_9_ch"/>
    <w:pPr>
      <w:spacing w:line="240" w:lineRule="auto"/>
      <w:ind/>
    </w:pPr>
    <w:rPr>
      <w:b w:val="1"/>
      <w:color w:themeColor="accent1" w:val="5B9BD5"/>
      <w:sz w:val="18"/>
    </w:rPr>
  </w:style>
  <w:style w:styleId="Style_9_ch" w:type="character">
    <w:name w:val="caption"/>
    <w:basedOn w:val="Style_2_ch"/>
    <w:link w:val="Style_9"/>
    <w:rPr>
      <w:b w:val="1"/>
      <w:color w:themeColor="accent1" w:val="5B9BD5"/>
      <w:sz w:val="1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er"/>
    <w:basedOn w:val="Style_2"/>
    <w:link w:val="Style_12_ch"/>
    <w:pPr>
      <w:tabs>
        <w:tab w:leader="none" w:pos="4680" w:val="center"/>
        <w:tab w:leader="none" w:pos="9360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2E75B5"/>
      <w:sz w:val="28"/>
    </w:rPr>
  </w:style>
  <w:style w:styleId="Style_14" w:type="paragraph">
    <w:name w:val="Hyperlink"/>
    <w:basedOn w:val="Style_10"/>
    <w:link w:val="Style_14_ch"/>
    <w:rPr>
      <w:color w:themeColor="hyperlink" w:val="0563C1"/>
      <w:u w:val="single"/>
    </w:rPr>
  </w:style>
  <w:style w:styleId="Style_14_ch" w:type="character">
    <w:name w:val="Hyperlink"/>
    <w:basedOn w:val="Style_10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Emphasis"/>
    <w:basedOn w:val="Style_10"/>
    <w:link w:val="Style_16_ch"/>
    <w:rPr>
      <w:i w:val="1"/>
    </w:rPr>
  </w:style>
  <w:style w:styleId="Style_16_ch" w:type="character">
    <w:name w:val="Emphasis"/>
    <w:basedOn w:val="Style_10_ch"/>
    <w:link w:val="Style_16"/>
    <w:rPr>
      <w:i w:val="1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Normal Indent"/>
    <w:basedOn w:val="Style_2"/>
    <w:link w:val="Style_21_ch"/>
    <w:pPr>
      <w:ind w:firstLine="0" w:left="720"/>
    </w:pPr>
  </w:style>
  <w:style w:styleId="Style_21_ch" w:type="character">
    <w:name w:val="Normal Indent"/>
    <w:basedOn w:val="Style_2_ch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5B9BD5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323E4F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5B9BD5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5B9BD5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2023-08-29T09:51:06Z</dcterms:modified>
</cp:coreProperties>
</file>